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1969</w:t>
      </w:r>
      <w:r>
        <w:rPr>
          <w:rFonts w:ascii="Times New Roman" w:eastAsia="Times New Roman" w:hAnsi="Times New Roman" w:cs="Times New Roman"/>
        </w:rPr>
        <w:t>-0501/2026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УИД:86MS0005-01-2026-00</w:t>
      </w:r>
      <w:r>
        <w:rPr>
          <w:rFonts w:ascii="Times New Roman" w:eastAsia="Times New Roman" w:hAnsi="Times New Roman" w:cs="Times New Roman"/>
        </w:rPr>
        <w:t>5140-55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(резолютивная часть постановления объявлена </w:t>
      </w:r>
      <w:r>
        <w:rPr>
          <w:rFonts w:ascii="Times New Roman" w:eastAsia="Times New Roman" w:hAnsi="Times New Roman" w:cs="Times New Roman"/>
          <w:sz w:val="27"/>
          <w:szCs w:val="27"/>
        </w:rPr>
        <w:t>02 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года)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</w:t>
      </w:r>
      <w:r>
        <w:rPr>
          <w:rFonts w:ascii="Times New Roman" w:eastAsia="Times New Roman" w:hAnsi="Times New Roman" w:cs="Times New Roman"/>
          <w:sz w:val="28"/>
          <w:szCs w:val="28"/>
        </w:rPr>
        <w:t>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widowControl w:val="0"/>
        <w:spacing w:before="0" w:after="0"/>
        <w:jc w:val="both"/>
        <w:rPr>
          <w:sz w:val="16"/>
          <w:szCs w:val="16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Нефтеюганского судебного района Ханты-Мансийского автономного округа – Югры Сабитова Д.Р. (628305, ХМАО-Югра, г. Нефтеюганск, ул. Сургутская 10),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1537310856grp-38rplc-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7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8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работающей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29rplc-1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старшим специалистом,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2029981821grp-39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40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1133614449grp-35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12.15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17.08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</w:t>
      </w:r>
      <w:r>
        <w:rPr>
          <w:rFonts w:ascii="Times New Roman" w:eastAsia="Times New Roman" w:hAnsi="Times New Roman" w:cs="Times New Roman"/>
          <w:sz w:val="28"/>
          <w:szCs w:val="28"/>
        </w:rPr>
        <w:t>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а/д Р-404 </w:t>
      </w:r>
      <w:r>
        <w:rPr>
          <w:rFonts w:ascii="Times New Roman" w:eastAsia="Times New Roman" w:hAnsi="Times New Roman" w:cs="Times New Roman"/>
          <w:sz w:val="28"/>
          <w:szCs w:val="28"/>
        </w:rPr>
        <w:t>Тюмень-Тобольск-Ханты-Мансийск подъезд к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р-на управляя транспортным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средством </w:t>
      </w:r>
      <w:r>
        <w:rPr>
          <w:rStyle w:val="cat-CarMakeModelgrp-31rplc-25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2rplc-26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совершил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обгон транспортного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с выездом на полосу дороги, предназначенную для встречного движения в зоне действия дорожной разметки 1.6, завершила маневр обгона с пересечением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линии дорожной разметки </w:t>
      </w: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сплошная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чем нарушил</w:t>
      </w:r>
      <w:r>
        <w:rPr>
          <w:rFonts w:ascii="Times New Roman" w:eastAsia="Times New Roman" w:hAnsi="Times New Roman" w:cs="Times New Roman"/>
          <w:sz w:val="28"/>
          <w:szCs w:val="28"/>
        </w:rPr>
        <w:t>а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9.1.1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Российской Федерации, утвержденных постановлением Правительства Российской Федерации от 23.10.1993 № 1090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правонарушение совершено повторно в течение года по ч. 4 ст. 12.15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постановление № </w:t>
      </w:r>
      <w:r>
        <w:rPr>
          <w:rFonts w:ascii="Times New Roman" w:eastAsia="Times New Roman" w:hAnsi="Times New Roman" w:cs="Times New Roman"/>
          <w:sz w:val="28"/>
          <w:szCs w:val="28"/>
        </w:rPr>
        <w:t>18810386260910030831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ч.4 ст.12.15 КоАП РФ, постановление всту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11.03.2026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извещённ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 о времени и месте рассмотрения административного материала,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, ходатайств об отложении дела от не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поступало, об уважительност</w:t>
      </w:r>
      <w:r>
        <w:rPr>
          <w:rFonts w:ascii="Times New Roman" w:eastAsia="Times New Roman" w:hAnsi="Times New Roman" w:cs="Times New Roman"/>
          <w:sz w:val="28"/>
          <w:szCs w:val="28"/>
        </w:rPr>
        <w:t>и причин неявки суду не сообщил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дел об административных правонарушениях», мировой судья считает возможным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762404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17.08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права и обязанности,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>25.1 КоАП РФ и ст. 51 Конституции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разъяснены, что подтверждается е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подписью в соответствующей графе протокола, копия протокола 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получена, протокол подписан.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графе объяснений указала, что с обвинением не согласна, так как маневр начался с разрешенного места и закончился на создавая помех встречному движению.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 протокола следует,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17.08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</w:t>
      </w:r>
      <w:r>
        <w:rPr>
          <w:rFonts w:ascii="Times New Roman" w:eastAsia="Times New Roman" w:hAnsi="Times New Roman" w:cs="Times New Roman"/>
          <w:sz w:val="28"/>
          <w:szCs w:val="28"/>
        </w:rPr>
        <w:t>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а/д Р-404 </w:t>
      </w:r>
      <w:r>
        <w:rPr>
          <w:rFonts w:ascii="Times New Roman" w:eastAsia="Times New Roman" w:hAnsi="Times New Roman" w:cs="Times New Roman"/>
          <w:sz w:val="28"/>
          <w:szCs w:val="28"/>
        </w:rPr>
        <w:t>Тюмень-Тобольск-Ханты-Мансийск подъезд к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р-на управляя транспортным средством </w:t>
      </w:r>
      <w:r>
        <w:rPr>
          <w:rStyle w:val="cat-CarMakeModelgrp-31rplc-48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2rplc-49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совершил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обгон транспортных средств</w:t>
      </w:r>
      <w:r>
        <w:rPr>
          <w:rFonts w:ascii="Times New Roman" w:eastAsia="Times New Roman" w:hAnsi="Times New Roman" w:cs="Times New Roman"/>
          <w:sz w:val="28"/>
          <w:szCs w:val="28"/>
        </w:rPr>
        <w:t>, с выездом на полосу дороги, предназначенную для встречного движения, с пересечением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сплошная линия, чем нарушил</w:t>
      </w:r>
      <w:r>
        <w:rPr>
          <w:rFonts w:ascii="Times New Roman" w:eastAsia="Times New Roman" w:hAnsi="Times New Roman" w:cs="Times New Roman"/>
          <w:sz w:val="28"/>
          <w:szCs w:val="28"/>
        </w:rPr>
        <w:t>а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9.1.1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 дорожного движения Российской Федерации, утвержденных постановлением Правительства Российской Федерации от 23.10.1993 № 1090.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правонарушение совершено повторно в течение года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схемой места совершения административного правонарушения, из которой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17.08.2026 в 03:50, на 36 км. а/д Р-404 Тюмень-Тобольск-Ханты-Мансийск подъезд к г. Сургут Нефтеюганского р-на управляя транспортным средством </w:t>
      </w:r>
      <w:r>
        <w:rPr>
          <w:rStyle w:val="cat-CarMakeModelgrp-31rplc-57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2rplc-58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при совершении обгона, движущегося впереди транспортного средства, совершил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выезд на полосу дороги, предназнач</w:t>
      </w:r>
      <w:r>
        <w:rPr>
          <w:rFonts w:ascii="Times New Roman" w:eastAsia="Times New Roman" w:hAnsi="Times New Roman" w:cs="Times New Roman"/>
          <w:sz w:val="28"/>
          <w:szCs w:val="28"/>
        </w:rPr>
        <w:t>енную для встречного движения с пересечением линии дорожной разметки 1.6</w:t>
      </w:r>
      <w:r>
        <w:rPr>
          <w:rFonts w:ascii="Times New Roman" w:eastAsia="Times New Roman" w:hAnsi="Times New Roman" w:cs="Times New Roman"/>
          <w:sz w:val="28"/>
          <w:szCs w:val="28"/>
        </w:rPr>
        <w:t>, завершил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маневр обгона с пересечением горизонтальной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Со схемой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</w:t>
      </w:r>
      <w:r>
        <w:rPr>
          <w:rFonts w:ascii="Times New Roman" w:eastAsia="Times New Roman" w:hAnsi="Times New Roman" w:cs="Times New Roman"/>
          <w:sz w:val="28"/>
          <w:szCs w:val="28"/>
        </w:rPr>
        <w:t>взвода №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ДПС ГИБДД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МВД России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ХМАО-Югре от </w:t>
      </w:r>
      <w:r>
        <w:rPr>
          <w:rFonts w:ascii="Times New Roman" w:eastAsia="Times New Roman" w:hAnsi="Times New Roman" w:cs="Times New Roman"/>
          <w:sz w:val="28"/>
          <w:szCs w:val="28"/>
        </w:rPr>
        <w:t>17.08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в котором изложены обстоятельства административного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водительское удостоверение Сафроновой </w:t>
      </w:r>
      <w:r>
        <w:rPr>
          <w:rStyle w:val="cat-UserDefined-324996377grp-41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действительно до 24.02.2031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18810386260910030831</w:t>
      </w:r>
      <w:r>
        <w:rPr>
          <w:rFonts w:ascii="Tahoma" w:eastAsia="Tahoma" w:hAnsi="Tahoma" w:cs="Tahom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6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админ</w:t>
      </w:r>
      <w:r>
        <w:rPr>
          <w:rFonts w:ascii="Times New Roman" w:eastAsia="Times New Roman" w:hAnsi="Times New Roman" w:cs="Times New Roman"/>
          <w:sz w:val="28"/>
          <w:szCs w:val="28"/>
        </w:rPr>
        <w:t>истративном правонарушении по 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12.15 КоАП РФ и 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11.03.2026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ГИС ГМП административный штраф по вышеуказанному постановлению оплачен </w:t>
      </w:r>
      <w:r>
        <w:rPr>
          <w:rFonts w:ascii="Times New Roman" w:eastAsia="Times New Roman" w:hAnsi="Times New Roman" w:cs="Times New Roman"/>
          <w:sz w:val="28"/>
          <w:szCs w:val="28"/>
        </w:rPr>
        <w:t>07.04.2026 в размере 7500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проектом организации дорожного движения на автомобильной дороге общего пользования федерального значения </w:t>
      </w:r>
      <w:r>
        <w:rPr>
          <w:rFonts w:ascii="Times New Roman" w:eastAsia="Times New Roman" w:hAnsi="Times New Roman" w:cs="Times New Roman"/>
          <w:sz w:val="28"/>
          <w:szCs w:val="28"/>
        </w:rPr>
        <w:t>Р-404 Тюмень-Тобольск-Ханты-Мансийск, подъезд к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участке км 0+000- км 38+295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Дислокацией </w:t>
      </w:r>
      <w:r>
        <w:rPr>
          <w:rFonts w:ascii="Times New Roman" w:eastAsia="Times New Roman" w:hAnsi="Times New Roman" w:cs="Times New Roman"/>
          <w:sz w:val="28"/>
          <w:szCs w:val="28"/>
        </w:rPr>
        <w:t>дорожных знаков и разметки, из которой следует, что на данном участке дороги нанесена линия дорожной разметки 1.1;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карточкой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учета ТС </w:t>
      </w:r>
      <w:r>
        <w:rPr>
          <w:rStyle w:val="cat-CarMakeModelgrp-31rplc-73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2rplc-7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транспортное средство принадлежит </w:t>
      </w:r>
      <w:r>
        <w:rPr>
          <w:rFonts w:ascii="Times New Roman" w:eastAsia="Times New Roman" w:hAnsi="Times New Roman" w:cs="Times New Roman"/>
          <w:sz w:val="28"/>
          <w:szCs w:val="28"/>
        </w:rPr>
        <w:t>Жилкину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А.П.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реестром правонарушений;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видеозаписью фиксации правонарушения, согласно которой подтверждается факт совершения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Часть 4 статьи 12.15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Положением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10001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1.3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Российской Федерации, утвержденных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Совета Министров - Правительства Российской Федерации от 23.10.1993 N 1090, установлено, что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пункта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 9.1 (1)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 дорожного движения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Из разъяснений, содержащихся в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72280274/entry/15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пп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 "д" п. 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правонарушениях" следует, что действия водителя, связанные с нарушением требований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 РФ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4" w:anchor="/document/1305770/entry/1000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 1.2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ПДД РФ), которые квалифицируются по части 3 данной статьи), подлежат квалификации по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5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4 статьи 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РФ. Непосредственно такие требования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 РФ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установлены, в частности, в следующих случаях -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305770/entry/2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305770/entry/201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305770/entry/21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прерывистая линия которой расположена слева (</w:t>
      </w:r>
      <w:hyperlink r:id="rId6" w:anchor="/document/1305770/entry/109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 9.1.1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ПДД РФ).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Довод Сафроновой </w:t>
      </w:r>
      <w:r>
        <w:rPr>
          <w:rStyle w:val="cat-UserDefined-324996377grp-41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указанный в протоколе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 что с обвинением не согласна, так как маневр начался с разрешенного места и закончился на соз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давая помех встречному движению, на квалификацию ее действий не влияет. </w:t>
      </w:r>
    </w:p>
    <w:p>
      <w:pPr>
        <w:spacing w:before="0" w:after="0"/>
        <w:ind w:right="1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Поскольку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действия лица, выехавшего на полосу, предназначенную для встречного движения, с соблюдением требований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ПДД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4 статьи 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(п.15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правонарушениях"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>
      <w:pPr>
        <w:tabs>
          <w:tab w:val="left" w:pos="709"/>
        </w:tabs>
        <w:spacing w:before="0" w:after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Уточнение события административного правонарушения в части выезда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полосу дороги предназначенной для встречного движения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пересечением линии дорожной разметки 1.6, завершения маневра обгона с пересечением линии дорожной разметки 1.1.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установлено исходя из материалов дела об административном правонарушении и </w:t>
      </w:r>
      <w:r>
        <w:rPr>
          <w:rFonts w:ascii="Times New Roman" w:eastAsia="Times New Roman" w:hAnsi="Times New Roman" w:cs="Times New Roman"/>
          <w:sz w:val="28"/>
          <w:szCs w:val="28"/>
        </w:rPr>
        <w:t>не влия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доказанность наличия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8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события и состава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right="1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right="14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5 ст. 12.15 КоАП РФ, административная ответственность наступает за повторное совершение административного правонарушения, предусмотренного ч. 4 ст. 12.15 КоАП РФ, выезд в нарушение Правил дорожного движения на полосу, предназначенную для встречного движения, за исключением случаев, предусмотренных частью 3 настоящей статьи.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ч. 5 ст. 12.15 КоАП РФ необходимо рассматривать во взаимосвязи со ст. 4.6 КоАП РФ, 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 наказания.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Повторность допущенного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8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подтверждена вступившим в законную силу постановлением №</w:t>
      </w:r>
      <w:r>
        <w:rPr>
          <w:rFonts w:ascii="Times New Roman" w:eastAsia="Times New Roman" w:hAnsi="Times New Roman" w:cs="Times New Roman"/>
          <w:sz w:val="28"/>
          <w:szCs w:val="28"/>
        </w:rPr>
        <w:t>18810386260910030831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которым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Сафронова </w:t>
      </w:r>
      <w:r>
        <w:rPr>
          <w:rStyle w:val="cat-UserDefined-324996377grp-41rplc-8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по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5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ч.4 ст.12.15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 в виде административного штрафа в размере 7500 рублей.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11.03.2026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штраф оплачен </w:t>
      </w:r>
      <w:r>
        <w:rPr>
          <w:rFonts w:ascii="Times New Roman" w:eastAsia="Times New Roman" w:hAnsi="Times New Roman" w:cs="Times New Roman"/>
          <w:sz w:val="28"/>
          <w:szCs w:val="28"/>
        </w:rPr>
        <w:t>07.04.2026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9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 5 ст. 12.15 Кодекса Российской Федерации об административных правонарушениях, как повторное совершение административного правонарушения, предусмотренного ч. 4 ст.12.15 Кодекса Российской Федерации об административных правонарушениях.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мировой судья учитывает обстоятельства дела, характер данного правонарушения,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Сафроновой </w:t>
      </w:r>
      <w:r>
        <w:rPr>
          <w:rStyle w:val="cat-UserDefined-324996377grp-41rplc-96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 в соответствии со ст. 4.2 Кодекса РФ об административных правонарушениях, и 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находит.</w:t>
      </w:r>
    </w:p>
    <w:p>
      <w:pPr>
        <w:widowControl w:val="0"/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изложенного, руководствуясь ч.1 ст.29.9,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40"/>
        <w:jc w:val="both"/>
        <w:rPr>
          <w:sz w:val="16"/>
          <w:szCs w:val="16"/>
        </w:rPr>
      </w:pP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40"/>
        <w:jc w:val="both"/>
        <w:rPr>
          <w:sz w:val="16"/>
          <w:szCs w:val="16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Сафронов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444203412grp-42rplc-9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5 ст. 12.15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наказание в виде лишения права управления транспортными средствами на срок 1 (один) год.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Госавтоинспекции, а в случае утраты указанных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 Ханты – Мансийского автономного округа-Югры, в течение десяти дней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rPr>
          <w:sz w:val="16"/>
          <w:szCs w:val="16"/>
        </w:rPr>
      </w:pPr>
    </w:p>
    <w:p>
      <w:pPr>
        <w:widowControl w:val="0"/>
        <w:spacing w:before="0" w:after="0" w:line="259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Д.Р. Сабитова </w:t>
      </w: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</w:p>
    <w:p>
      <w:pPr>
        <w:widowControl w:val="0"/>
        <w:spacing w:before="0" w:after="0"/>
        <w:ind w:left="1418"/>
        <w:jc w:val="both"/>
        <w:rPr>
          <w:sz w:val="28"/>
          <w:szCs w:val="28"/>
        </w:rPr>
      </w:pPr>
    </w:p>
    <w:p>
      <w:pPr>
        <w:widowControl w:val="0"/>
        <w:spacing w:before="0" w:after="0" w:line="259" w:lineRule="auto"/>
        <w:jc w:val="both"/>
        <w:rPr>
          <w:sz w:val="16"/>
          <w:szCs w:val="16"/>
        </w:rPr>
      </w:pPr>
    </w:p>
    <w:p>
      <w:pPr>
        <w:widowControl w:val="0"/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537310856grp-38rplc-9">
    <w:name w:val="cat-UserDefined-1537310856 grp-38 rplc-9"/>
    <w:basedOn w:val="DefaultParagraphFont"/>
  </w:style>
  <w:style w:type="character" w:customStyle="1" w:styleId="cat-ExternalSystemDefinedgrp-37rplc-10">
    <w:name w:val="cat-ExternalSystemDefined grp-37 rplc-10"/>
    <w:basedOn w:val="DefaultParagraphFont"/>
  </w:style>
  <w:style w:type="character" w:customStyle="1" w:styleId="cat-PassportDatagrp-28rplc-11">
    <w:name w:val="cat-PassportData grp-28 rplc-11"/>
    <w:basedOn w:val="DefaultParagraphFont"/>
  </w:style>
  <w:style w:type="character" w:customStyle="1" w:styleId="cat-OrganizationNamegrp-29rplc-12">
    <w:name w:val="cat-OrganizationName grp-29 rplc-12"/>
    <w:basedOn w:val="DefaultParagraphFont"/>
  </w:style>
  <w:style w:type="character" w:customStyle="1" w:styleId="cat-UserDefined2029981821grp-39rplc-13">
    <w:name w:val="cat-UserDefined2029981821 grp-39 rplc-13"/>
    <w:basedOn w:val="DefaultParagraphFont"/>
  </w:style>
  <w:style w:type="character" w:customStyle="1" w:styleId="cat-UserDefinedgrp-40rplc-15">
    <w:name w:val="cat-UserDefined grp-40 rplc-15"/>
    <w:basedOn w:val="DefaultParagraphFont"/>
  </w:style>
  <w:style w:type="character" w:customStyle="1" w:styleId="cat-UserDefined1133614449grp-35rplc-18">
    <w:name w:val="cat-UserDefined1133614449 grp-35 rplc-18"/>
    <w:basedOn w:val="DefaultParagraphFont"/>
  </w:style>
  <w:style w:type="character" w:customStyle="1" w:styleId="cat-UserDefined-324996377grp-41rplc-20">
    <w:name w:val="cat-UserDefined-324996377 grp-41 rplc-20"/>
    <w:basedOn w:val="DefaultParagraphFont"/>
  </w:style>
  <w:style w:type="character" w:customStyle="1" w:styleId="cat-CarMakeModelgrp-31rplc-25">
    <w:name w:val="cat-CarMakeModel grp-31 rplc-25"/>
    <w:basedOn w:val="DefaultParagraphFont"/>
  </w:style>
  <w:style w:type="character" w:customStyle="1" w:styleId="cat-CarNumbergrp-32rplc-26">
    <w:name w:val="cat-CarNumber grp-32 rplc-26"/>
    <w:basedOn w:val="DefaultParagraphFont"/>
  </w:style>
  <w:style w:type="character" w:customStyle="1" w:styleId="cat-UserDefined-324996377grp-41rplc-31">
    <w:name w:val="cat-UserDefined-324996377 grp-41 rplc-31"/>
    <w:basedOn w:val="DefaultParagraphFont"/>
  </w:style>
  <w:style w:type="character" w:customStyle="1" w:styleId="cat-UserDefined-324996377grp-41rplc-35">
    <w:name w:val="cat-UserDefined-324996377 grp-41 rplc-35"/>
    <w:basedOn w:val="DefaultParagraphFont"/>
  </w:style>
  <w:style w:type="character" w:customStyle="1" w:styleId="cat-UserDefined-324996377grp-41rplc-37">
    <w:name w:val="cat-UserDefined-324996377 grp-41 rplc-37"/>
    <w:basedOn w:val="DefaultParagraphFont"/>
  </w:style>
  <w:style w:type="character" w:customStyle="1" w:styleId="cat-UserDefined-324996377grp-41rplc-41">
    <w:name w:val="cat-UserDefined-324996377 grp-41 rplc-41"/>
    <w:basedOn w:val="DefaultParagraphFont"/>
  </w:style>
  <w:style w:type="character" w:customStyle="1" w:styleId="cat-UserDefined-324996377grp-41rplc-43">
    <w:name w:val="cat-UserDefined-324996377 grp-41 rplc-43"/>
    <w:basedOn w:val="DefaultParagraphFont"/>
  </w:style>
  <w:style w:type="character" w:customStyle="1" w:styleId="cat-CarMakeModelgrp-31rplc-48">
    <w:name w:val="cat-CarMakeModel grp-31 rplc-48"/>
    <w:basedOn w:val="DefaultParagraphFont"/>
  </w:style>
  <w:style w:type="character" w:customStyle="1" w:styleId="cat-CarNumbergrp-32rplc-49">
    <w:name w:val="cat-CarNumber grp-32 rplc-49"/>
    <w:basedOn w:val="DefaultParagraphFont"/>
  </w:style>
  <w:style w:type="character" w:customStyle="1" w:styleId="cat-UserDefined-324996377grp-41rplc-52">
    <w:name w:val="cat-UserDefined-324996377 grp-41 rplc-52"/>
    <w:basedOn w:val="DefaultParagraphFont"/>
  </w:style>
  <w:style w:type="character" w:customStyle="1" w:styleId="cat-CarMakeModelgrp-31rplc-57">
    <w:name w:val="cat-CarMakeModel grp-31 rplc-57"/>
    <w:basedOn w:val="DefaultParagraphFont"/>
  </w:style>
  <w:style w:type="character" w:customStyle="1" w:styleId="cat-CarNumbergrp-32rplc-58">
    <w:name w:val="cat-CarNumber grp-32 rplc-58"/>
    <w:basedOn w:val="DefaultParagraphFont"/>
  </w:style>
  <w:style w:type="character" w:customStyle="1" w:styleId="cat-UserDefined-324996377grp-41rplc-60">
    <w:name w:val="cat-UserDefined-324996377 grp-41 rplc-60"/>
    <w:basedOn w:val="DefaultParagraphFont"/>
  </w:style>
  <w:style w:type="character" w:customStyle="1" w:styleId="cat-UserDefined-324996377grp-41rplc-63">
    <w:name w:val="cat-UserDefined-324996377 grp-41 rplc-63"/>
    <w:basedOn w:val="DefaultParagraphFont"/>
  </w:style>
  <w:style w:type="character" w:customStyle="1" w:styleId="cat-UserDefined-324996377grp-41rplc-67">
    <w:name w:val="cat-UserDefined-324996377 grp-41 rplc-67"/>
    <w:basedOn w:val="DefaultParagraphFont"/>
  </w:style>
  <w:style w:type="character" w:customStyle="1" w:styleId="cat-CarMakeModelgrp-31rplc-73">
    <w:name w:val="cat-CarMakeModel grp-31 rplc-73"/>
    <w:basedOn w:val="DefaultParagraphFont"/>
  </w:style>
  <w:style w:type="character" w:customStyle="1" w:styleId="cat-CarNumbergrp-32rplc-74">
    <w:name w:val="cat-CarNumber grp-32 rplc-74"/>
    <w:basedOn w:val="DefaultParagraphFont"/>
  </w:style>
  <w:style w:type="character" w:customStyle="1" w:styleId="cat-UserDefined-324996377grp-41rplc-77">
    <w:name w:val="cat-UserDefined-324996377 grp-41 rplc-77"/>
    <w:basedOn w:val="DefaultParagraphFont"/>
  </w:style>
  <w:style w:type="character" w:customStyle="1" w:styleId="cat-UserDefined-324996377grp-41rplc-81">
    <w:name w:val="cat-UserDefined-324996377 grp-41 rplc-81"/>
    <w:basedOn w:val="DefaultParagraphFont"/>
  </w:style>
  <w:style w:type="character" w:customStyle="1" w:styleId="cat-UserDefined-324996377grp-41rplc-84">
    <w:name w:val="cat-UserDefined-324996377 grp-41 rplc-84"/>
    <w:basedOn w:val="DefaultParagraphFont"/>
  </w:style>
  <w:style w:type="character" w:customStyle="1" w:styleId="cat-UserDefined-324996377grp-41rplc-86">
    <w:name w:val="cat-UserDefined-324996377 grp-41 rplc-86"/>
    <w:basedOn w:val="DefaultParagraphFont"/>
  </w:style>
  <w:style w:type="character" w:customStyle="1" w:styleId="cat-UserDefined-324996377grp-41rplc-89">
    <w:name w:val="cat-UserDefined-324996377 grp-41 rplc-89"/>
    <w:basedOn w:val="DefaultParagraphFont"/>
  </w:style>
  <w:style w:type="character" w:customStyle="1" w:styleId="cat-UserDefined-324996377grp-41rplc-94">
    <w:name w:val="cat-UserDefined-324996377 grp-41 rplc-94"/>
    <w:basedOn w:val="DefaultParagraphFont"/>
  </w:style>
  <w:style w:type="character" w:customStyle="1" w:styleId="cat-UserDefined-324996377grp-41rplc-96">
    <w:name w:val="cat-UserDefined-324996377 grp-41 rplc-96"/>
    <w:basedOn w:val="DefaultParagraphFont"/>
  </w:style>
  <w:style w:type="character" w:customStyle="1" w:styleId="cat-UserDefined-1444203412grp-42rplc-98">
    <w:name w:val="cat-UserDefined-1444203412 grp-42 rplc-98"/>
    <w:basedOn w:val="DefaultParagraphFont"/>
  </w:style>
  <w:style w:type="character" w:customStyle="1" w:styleId="cat-UserDefinedgrp-43rplc-99">
    <w:name w:val="cat-UserDefined grp-43 rplc-99"/>
    <w:basedOn w:val="DefaultParagraphFont"/>
  </w:style>
  <w:style w:type="character" w:customStyle="1" w:styleId="cat-UserDefinedgrp-44rplc-102">
    <w:name w:val="cat-UserDefined grp-44 rplc-10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consultantplus://offline/ref=97AE63553BCA6EC723E7EA77B1B63D5C9FBE1CCE900F58B44F51420E0C048B511D59ED2A4FF65922525675094D8561F62E4B28B033G9PAM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